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D68" w:rsidRPr="00EF28CE" w:rsidRDefault="00CD2D68" w:rsidP="00EF28CE">
      <w:pPr>
        <w:spacing w:after="0" w:line="240" w:lineRule="auto"/>
        <w:ind w:firstLine="116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  <w:r w:rsidRPr="00EF28C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Додаток 1</w:t>
      </w:r>
    </w:p>
    <w:p w:rsidR="00CD2D68" w:rsidRPr="00EF28CE" w:rsidRDefault="00CD2D68" w:rsidP="00EF28CE">
      <w:pPr>
        <w:spacing w:after="0" w:line="240" w:lineRule="auto"/>
        <w:ind w:firstLine="116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  <w:r w:rsidRPr="00EF28C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до звіту</w:t>
      </w:r>
      <w:r w:rsidRPr="00EF28CE">
        <w:rPr>
          <w:b/>
          <w:sz w:val="24"/>
          <w:szCs w:val="24"/>
        </w:rPr>
        <w:t xml:space="preserve"> </w:t>
      </w:r>
      <w:r w:rsidRPr="00EF28C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за результатами</w:t>
      </w:r>
    </w:p>
    <w:p w:rsidR="00CD2D68" w:rsidRPr="00EF28CE" w:rsidRDefault="00CD2D68" w:rsidP="00EF28CE">
      <w:pPr>
        <w:spacing w:after="0" w:line="240" w:lineRule="auto"/>
        <w:ind w:firstLine="116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  <w:r w:rsidRPr="00EF28C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оцінки корупційних ризиків</w:t>
      </w:r>
    </w:p>
    <w:p w:rsidR="00CD2D68" w:rsidRPr="00EF28CE" w:rsidRDefault="00CD2D68" w:rsidP="00EF28CE">
      <w:pPr>
        <w:spacing w:after="0" w:line="240" w:lineRule="auto"/>
        <w:ind w:firstLine="116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  <w:r w:rsidRPr="00EF28C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діяльності обласної ради</w:t>
      </w:r>
    </w:p>
    <w:p w:rsidR="00CD2D68" w:rsidRPr="00EF28CE" w:rsidRDefault="00CD2D68" w:rsidP="00CD2D68">
      <w:pPr>
        <w:spacing w:after="120"/>
        <w:contextualSpacing/>
        <w:jc w:val="center"/>
        <w:rPr>
          <w:rFonts w:ascii="Times New Roman" w:eastAsia="Times New Roman" w:hAnsi="Times New Roman" w:cs="Times New Roman"/>
          <w:bCs/>
          <w:sz w:val="16"/>
          <w:szCs w:val="16"/>
          <w:bdr w:val="none" w:sz="0" w:space="0" w:color="auto" w:frame="1"/>
          <w:shd w:val="clear" w:color="auto" w:fill="FFFFFF"/>
        </w:rPr>
      </w:pPr>
      <w:r w:rsidRPr="00CD2D6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ОПИС</w:t>
      </w:r>
    </w:p>
    <w:p w:rsidR="00CD2D68" w:rsidRPr="00EF28CE" w:rsidRDefault="00CD2D68" w:rsidP="00CD2D68">
      <w:pPr>
        <w:spacing w:after="120"/>
        <w:contextualSpacing/>
        <w:jc w:val="center"/>
        <w:rPr>
          <w:rFonts w:ascii="Times New Roman" w:eastAsia="Times New Roman" w:hAnsi="Times New Roman" w:cs="Times New Roman"/>
          <w:bCs/>
          <w:sz w:val="16"/>
          <w:szCs w:val="16"/>
          <w:bdr w:val="none" w:sz="0" w:space="0" w:color="auto" w:frame="1"/>
          <w:shd w:val="clear" w:color="auto" w:fill="FFFFFF"/>
        </w:rPr>
      </w:pPr>
      <w:r w:rsidRPr="00CD2D6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ідентифікованих корупційних ризиків у діяльності обласної ради, </w:t>
      </w:r>
    </w:p>
    <w:p w:rsidR="00CD2D68" w:rsidRPr="00EF28CE" w:rsidRDefault="00CD2D68" w:rsidP="00CD2D68">
      <w:pPr>
        <w:spacing w:after="120"/>
        <w:contextualSpacing/>
        <w:jc w:val="center"/>
        <w:rPr>
          <w:rFonts w:ascii="Times New Roman" w:eastAsia="Times New Roman" w:hAnsi="Times New Roman" w:cs="Times New Roman"/>
          <w:bCs/>
          <w:sz w:val="16"/>
          <w:szCs w:val="16"/>
          <w:bdr w:val="none" w:sz="0" w:space="0" w:color="auto" w:frame="1"/>
          <w:shd w:val="clear" w:color="auto" w:fill="FFFFFF"/>
        </w:rPr>
      </w:pPr>
      <w:r w:rsidRPr="00CD2D6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чинники корупційних ризиків та можливі наслідки корупційних правопорушень чи правопорушень, пов’язаних з корупцією</w:t>
      </w:r>
    </w:p>
    <w:p w:rsidR="00CD2D68" w:rsidRPr="00EF28CE" w:rsidRDefault="00CD2D68" w:rsidP="00CD2D68">
      <w:pPr>
        <w:spacing w:after="120"/>
        <w:contextualSpacing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bdr w:val="none" w:sz="0" w:space="0" w:color="auto" w:frame="1"/>
          <w:shd w:val="clear" w:color="auto" w:fill="FFFFFF"/>
        </w:rPr>
      </w:pPr>
    </w:p>
    <w:tbl>
      <w:tblPr>
        <w:tblW w:w="5115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9"/>
        <w:gridCol w:w="4959"/>
        <w:gridCol w:w="5245"/>
      </w:tblGrid>
      <w:tr w:rsidR="00CD2D68" w:rsidRPr="00CD2D68" w:rsidTr="00EF28CE">
        <w:trPr>
          <w:trHeight w:val="1231"/>
        </w:trPr>
        <w:tc>
          <w:tcPr>
            <w:tcW w:w="1728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D6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Опис корупційного ризику</w:t>
            </w:r>
          </w:p>
        </w:tc>
        <w:tc>
          <w:tcPr>
            <w:tcW w:w="1590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D6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Чинники корупційного ризику</w:t>
            </w:r>
          </w:p>
        </w:tc>
        <w:tc>
          <w:tcPr>
            <w:tcW w:w="1682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2D6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Можливі наслідки корупційного правопорушення чи правопорушення, пов’язаного з корупцією</w:t>
            </w:r>
          </w:p>
        </w:tc>
      </w:tr>
      <w:tr w:rsidR="00CD2D68" w:rsidRPr="00CD2D68" w:rsidTr="00EF28CE">
        <w:trPr>
          <w:trHeight w:val="1481"/>
        </w:trPr>
        <w:tc>
          <w:tcPr>
            <w:tcW w:w="1728" w:type="pct"/>
            <w:vAlign w:val="center"/>
          </w:tcPr>
          <w:p w:rsidR="00CD2D68" w:rsidRPr="00CD2D68" w:rsidRDefault="00CD2D68" w:rsidP="00A00F4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 рішень ради шляхом проведення голосування в умовах конфлікту інтересів</w:t>
            </w:r>
          </w:p>
        </w:tc>
        <w:tc>
          <w:tcPr>
            <w:tcW w:w="1590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Приватний інтерес</w:t>
            </w:r>
          </w:p>
        </w:tc>
        <w:tc>
          <w:tcPr>
            <w:tcW w:w="1682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Прийняття рішень в умовах реального чи потенційного конфлікту інтересів, вчинення корупційного правопорушення чи правопорушення, пов’язаного з корупцією, підрив авторитету органу влади, судові процеси</w:t>
            </w:r>
          </w:p>
        </w:tc>
      </w:tr>
      <w:tr w:rsidR="00CD2D68" w:rsidRPr="00CD2D68" w:rsidTr="00EF28CE">
        <w:trPr>
          <w:trHeight w:val="1196"/>
        </w:trPr>
        <w:tc>
          <w:tcPr>
            <w:tcW w:w="1728" w:type="pct"/>
            <w:vAlign w:val="center"/>
          </w:tcPr>
          <w:p w:rsidR="00CD2D68" w:rsidRPr="00CD2D68" w:rsidRDefault="00CD2D68" w:rsidP="00A00F4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</w:rPr>
              <w:t>Вплив на депутатів ради з метою прийняття рішення ради</w:t>
            </w:r>
          </w:p>
        </w:tc>
        <w:tc>
          <w:tcPr>
            <w:tcW w:w="1590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Порушення норм етики, непорядність посадової особи органу місцевого самоврядування, слабкий механізм контролю</w:t>
            </w:r>
          </w:p>
        </w:tc>
        <w:tc>
          <w:tcPr>
            <w:tcW w:w="1682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Підрив авторитету органу влади, можливість вчинення корупційного правопорушення чи правопорушення, пов’язаного з корупцією</w:t>
            </w:r>
          </w:p>
        </w:tc>
      </w:tr>
      <w:tr w:rsidR="00CD2D68" w:rsidRPr="00CD2D68" w:rsidTr="00EF28CE">
        <w:trPr>
          <w:trHeight w:val="1270"/>
        </w:trPr>
        <w:tc>
          <w:tcPr>
            <w:tcW w:w="1728" w:type="pct"/>
            <w:vAlign w:val="center"/>
          </w:tcPr>
          <w:p w:rsidR="00CD2D68" w:rsidRPr="00CD2D68" w:rsidRDefault="00CD2D68" w:rsidP="00A00F4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Участь у прийнятті рішень дорадчих органів в умовах конфлікту інтересів</w:t>
            </w:r>
          </w:p>
        </w:tc>
        <w:tc>
          <w:tcPr>
            <w:tcW w:w="1590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Приватний інтерес, відсутність процедури розкриття інформації про конфлікт інтересів членами конкурсної комісії</w:t>
            </w:r>
          </w:p>
        </w:tc>
        <w:tc>
          <w:tcPr>
            <w:tcW w:w="1682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Прийняття рішень в умовах реального чи потенційного конфлікту інтересів, вчинення корупційного правопорушення чи правопорушення, пов’язаного з корупцією, підрив авторитету органу влади, судові процеси</w:t>
            </w:r>
          </w:p>
        </w:tc>
      </w:tr>
      <w:tr w:rsidR="00CD2D68" w:rsidRPr="00CD2D68" w:rsidTr="00EF28CE">
        <w:trPr>
          <w:trHeight w:val="1129"/>
        </w:trPr>
        <w:tc>
          <w:tcPr>
            <w:tcW w:w="1728" w:type="pct"/>
            <w:vAlign w:val="center"/>
          </w:tcPr>
          <w:p w:rsidR="00CD2D68" w:rsidRPr="00CD2D68" w:rsidRDefault="00CD2D68" w:rsidP="00A00F4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Розголошення службової інформації третім особам</w:t>
            </w:r>
          </w:p>
        </w:tc>
        <w:tc>
          <w:tcPr>
            <w:tcW w:w="1590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Порушення норм етики, непорядність посадової особи органу місцевого самоврядування, слабкий механізм контролю</w:t>
            </w:r>
          </w:p>
        </w:tc>
        <w:tc>
          <w:tcPr>
            <w:tcW w:w="1682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Підрив авторитету органу влади, можливість вчинення корупційного правопорушення чи правопорушення, пов’язаного з корупцією</w:t>
            </w:r>
          </w:p>
        </w:tc>
      </w:tr>
      <w:tr w:rsidR="00CD2D68" w:rsidRPr="00CD2D68" w:rsidTr="00EF28CE">
        <w:trPr>
          <w:trHeight w:val="1110"/>
        </w:trPr>
        <w:tc>
          <w:tcPr>
            <w:tcW w:w="1728" w:type="pct"/>
            <w:vAlign w:val="center"/>
          </w:tcPr>
          <w:p w:rsidR="00CD2D68" w:rsidRPr="00CD2D68" w:rsidRDefault="00CD2D68" w:rsidP="00A00F4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Поділ предмета закупівлі на частини або зниження його вартості для уникнення проведення закупівлі через </w:t>
            </w:r>
            <w:proofErr w:type="spellStart"/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Prozorro</w:t>
            </w:r>
            <w:proofErr w:type="spellEnd"/>
          </w:p>
        </w:tc>
        <w:tc>
          <w:tcPr>
            <w:tcW w:w="1590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Приватний інтерес посадової особи органу місцевого самоврядування, недобросовісність виконання посадових обов’язків, порушення норм законодавства</w:t>
            </w:r>
          </w:p>
        </w:tc>
        <w:tc>
          <w:tcPr>
            <w:tcW w:w="1682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Неправомірне збагачення, фінансові втрати, підрив авторитету органу влади, судові процеси</w:t>
            </w:r>
          </w:p>
        </w:tc>
      </w:tr>
      <w:tr w:rsidR="00CD2D68" w:rsidRPr="00CD2D68" w:rsidTr="00EF28CE">
        <w:trPr>
          <w:trHeight w:val="1575"/>
        </w:trPr>
        <w:tc>
          <w:tcPr>
            <w:tcW w:w="1728" w:type="pct"/>
            <w:vAlign w:val="center"/>
          </w:tcPr>
          <w:p w:rsidR="00CD2D68" w:rsidRPr="00CD2D68" w:rsidRDefault="00CD2D68" w:rsidP="00A00F4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</w:rPr>
              <w:t>Вплив з боку посадових або інших осіб з метою сприяння прийняттю на службу в орган місцевого самоврядування близьких їм осіб, неповідомлення про конфлікт інтересів</w:t>
            </w:r>
          </w:p>
        </w:tc>
        <w:tc>
          <w:tcPr>
            <w:tcW w:w="1590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Наявність дискреційних повноважень у членів конкурсної комісії в частині оцінювання результатів співбесіди кандидата на заміщення вакантної посади</w:t>
            </w:r>
          </w:p>
        </w:tc>
        <w:tc>
          <w:tcPr>
            <w:tcW w:w="1682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Прийняття рішень в умовах реального чи потенційного конфлікту інтересів, вчинення корупційного правопорушення чи правопорушення, пов’язаного з корупцією, підрив авторитету органу влади, судові процеси</w:t>
            </w:r>
          </w:p>
        </w:tc>
      </w:tr>
      <w:tr w:rsidR="00CD2D68" w:rsidRPr="00CD2D68" w:rsidTr="00EF28CE">
        <w:trPr>
          <w:trHeight w:val="1232"/>
        </w:trPr>
        <w:tc>
          <w:tcPr>
            <w:tcW w:w="1728" w:type="pct"/>
            <w:vAlign w:val="center"/>
          </w:tcPr>
          <w:p w:rsidR="00CD2D68" w:rsidRPr="00CD2D68" w:rsidRDefault="00CD2D68" w:rsidP="00A00F4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 недостовірної чи не в повному обсязі інформації на запити на публічну інформацію</w:t>
            </w:r>
          </w:p>
        </w:tc>
        <w:tc>
          <w:tcPr>
            <w:tcW w:w="1590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Приватний інтерес посадової особи органу місцевого самоврядування, недобросовісність виконання посадових обов’язків, порушення норм законодавства</w:t>
            </w:r>
          </w:p>
        </w:tc>
        <w:tc>
          <w:tcPr>
            <w:tcW w:w="1682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Неправомірне збагачення, фінансові втрати, підрив авторитету органу влади, судові процеси</w:t>
            </w:r>
          </w:p>
        </w:tc>
      </w:tr>
      <w:tr w:rsidR="00CD2D68" w:rsidRPr="00CD2D68" w:rsidTr="00EF28CE">
        <w:trPr>
          <w:trHeight w:val="1505"/>
        </w:trPr>
        <w:tc>
          <w:tcPr>
            <w:tcW w:w="1728" w:type="pct"/>
            <w:vAlign w:val="center"/>
          </w:tcPr>
          <w:p w:rsidR="00CD2D68" w:rsidRPr="00CD2D68" w:rsidRDefault="00CD2D68" w:rsidP="00A00F4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</w:rPr>
              <w:t>Ймовірність порушення працівниками виконавчого апарату обласної ради вимог Закону України  «Про запобігання корупції» у частині наявного конфлікту інтересів та інших обмежень встановлених у вищезазначеному законі</w:t>
            </w:r>
          </w:p>
        </w:tc>
        <w:tc>
          <w:tcPr>
            <w:tcW w:w="1590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Недобросовісне виконання працівниками своїх посадових обов’язків</w:t>
            </w:r>
          </w:p>
        </w:tc>
        <w:tc>
          <w:tcPr>
            <w:tcW w:w="1682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Неправомірне збагачення, фінансові втрати, підрив авторитету органу влади, судові процеси</w:t>
            </w:r>
          </w:p>
        </w:tc>
      </w:tr>
      <w:tr w:rsidR="00CD2D68" w:rsidRPr="00CD2D68" w:rsidTr="00EF28CE">
        <w:trPr>
          <w:trHeight w:val="1330"/>
        </w:trPr>
        <w:tc>
          <w:tcPr>
            <w:tcW w:w="1728" w:type="pct"/>
            <w:vAlign w:val="center"/>
          </w:tcPr>
          <w:p w:rsidR="00CD2D68" w:rsidRPr="00CD2D68" w:rsidRDefault="00CD2D68" w:rsidP="00A00F4E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Дискреційний порядок встановлення розміру премій працівникам виконавчого апарату</w:t>
            </w:r>
          </w:p>
        </w:tc>
        <w:tc>
          <w:tcPr>
            <w:tcW w:w="1590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Приватний інтерес посадової особи органу місцевого самоврядування, недобросовісність виконання посадових обов’язків, порушення норм законодавства</w:t>
            </w:r>
          </w:p>
        </w:tc>
        <w:tc>
          <w:tcPr>
            <w:tcW w:w="1682" w:type="pct"/>
            <w:vAlign w:val="center"/>
          </w:tcPr>
          <w:p w:rsidR="00CD2D68" w:rsidRPr="00CD2D68" w:rsidRDefault="00CD2D68" w:rsidP="00A00F4E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Підрив авторитету органу влади, можливість вчинення корупційного правопорушення чи правопорушення, пов’язаного з корупцією</w:t>
            </w:r>
          </w:p>
        </w:tc>
      </w:tr>
    </w:tbl>
    <w:p w:rsidR="00EF28CE" w:rsidRDefault="00EF28CE" w:rsidP="00CD2D68">
      <w:pPr>
        <w:pStyle w:val="30"/>
        <w:shd w:val="clear" w:color="auto" w:fill="auto"/>
        <w:spacing w:line="240" w:lineRule="auto"/>
        <w:ind w:hanging="426"/>
        <w:rPr>
          <w:b w:val="0"/>
          <w:sz w:val="16"/>
          <w:szCs w:val="16"/>
        </w:rPr>
      </w:pPr>
    </w:p>
    <w:p w:rsidR="00EF28CE" w:rsidRDefault="00EF28CE" w:rsidP="00CD2D68">
      <w:pPr>
        <w:pStyle w:val="30"/>
        <w:shd w:val="clear" w:color="auto" w:fill="auto"/>
        <w:spacing w:line="240" w:lineRule="auto"/>
        <w:ind w:hanging="426"/>
        <w:rPr>
          <w:b w:val="0"/>
          <w:sz w:val="16"/>
          <w:szCs w:val="16"/>
        </w:rPr>
      </w:pPr>
    </w:p>
    <w:p w:rsidR="00EF28CE" w:rsidRPr="00EF28CE" w:rsidRDefault="00EF28CE" w:rsidP="00CD2D68">
      <w:pPr>
        <w:pStyle w:val="30"/>
        <w:shd w:val="clear" w:color="auto" w:fill="auto"/>
        <w:spacing w:line="240" w:lineRule="auto"/>
        <w:ind w:hanging="426"/>
        <w:rPr>
          <w:b w:val="0"/>
          <w:sz w:val="16"/>
          <w:szCs w:val="16"/>
        </w:rPr>
      </w:pPr>
    </w:p>
    <w:p w:rsidR="00EF28CE" w:rsidRPr="00EF28CE" w:rsidRDefault="00EF28CE" w:rsidP="00CD2D68">
      <w:pPr>
        <w:pStyle w:val="30"/>
        <w:shd w:val="clear" w:color="auto" w:fill="auto"/>
        <w:spacing w:line="240" w:lineRule="auto"/>
        <w:ind w:hanging="426"/>
        <w:rPr>
          <w:b w:val="0"/>
          <w:sz w:val="16"/>
          <w:szCs w:val="16"/>
        </w:rPr>
      </w:pPr>
    </w:p>
    <w:p w:rsidR="00F918FB" w:rsidRDefault="00F918FB" w:rsidP="00F918FB">
      <w:pPr>
        <w:pStyle w:val="30"/>
        <w:shd w:val="clear" w:color="auto" w:fill="auto"/>
        <w:spacing w:line="240" w:lineRule="auto"/>
      </w:pPr>
      <w:r>
        <w:t>Голова комісії з питань оцінки корупційних ризиків в обласній раді,</w:t>
      </w:r>
    </w:p>
    <w:p w:rsidR="00F918FB" w:rsidRDefault="00F918FB" w:rsidP="00F918FB">
      <w:pPr>
        <w:pStyle w:val="30"/>
        <w:shd w:val="clear" w:color="auto" w:fill="auto"/>
        <w:spacing w:line="240" w:lineRule="auto"/>
      </w:pPr>
      <w:r>
        <w:t xml:space="preserve">заступник голови обласної ради                                                                                                                               В. Мельничук </w:t>
      </w:r>
    </w:p>
    <w:p w:rsidR="00EF28CE" w:rsidRDefault="00EF28CE" w:rsidP="00EF28CE">
      <w:pPr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</w:p>
    <w:p w:rsidR="00EF28CE" w:rsidRDefault="00EF28CE" w:rsidP="00EF28CE">
      <w:pPr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</w:p>
    <w:p w:rsidR="00EF28CE" w:rsidRDefault="00EF28CE" w:rsidP="00EF28CE">
      <w:pPr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</w:p>
    <w:p w:rsidR="00EF28CE" w:rsidRPr="00EF28CE" w:rsidRDefault="00EF28CE" w:rsidP="00EF28CE">
      <w:pPr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</w:p>
    <w:p w:rsidR="00CD2D68" w:rsidRPr="00EF28CE" w:rsidRDefault="00CD2D68" w:rsidP="00EF28CE">
      <w:pPr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  <w:r w:rsidRPr="00EF28C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lastRenderedPageBreak/>
        <w:t>Додаток 2</w:t>
      </w:r>
    </w:p>
    <w:p w:rsidR="00CD2D68" w:rsidRPr="00EF28CE" w:rsidRDefault="00CD2D68" w:rsidP="00EF28CE">
      <w:pPr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  <w:r w:rsidRPr="00EF28C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до звіту</w:t>
      </w:r>
      <w:r w:rsidRPr="00EF28CE">
        <w:rPr>
          <w:b/>
          <w:sz w:val="24"/>
          <w:szCs w:val="24"/>
        </w:rPr>
        <w:t xml:space="preserve"> </w:t>
      </w:r>
      <w:r w:rsidRPr="00EF28C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за результатами</w:t>
      </w:r>
    </w:p>
    <w:p w:rsidR="00CD2D68" w:rsidRPr="00EF28CE" w:rsidRDefault="00CD2D68" w:rsidP="00EF28CE">
      <w:pPr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  <w:r w:rsidRPr="00EF28C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оцінки корупційних ризиків</w:t>
      </w:r>
    </w:p>
    <w:p w:rsidR="00CD2D68" w:rsidRPr="00EF28CE" w:rsidRDefault="00CD2D68" w:rsidP="00EF28CE">
      <w:pPr>
        <w:spacing w:after="0" w:line="240" w:lineRule="auto"/>
        <w:ind w:firstLine="11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  <w:r w:rsidRPr="00EF28C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діяльності обласної ради</w:t>
      </w:r>
    </w:p>
    <w:p w:rsidR="00CD2D68" w:rsidRPr="00EF28CE" w:rsidRDefault="00CD2D68" w:rsidP="00CD2D68">
      <w:pPr>
        <w:spacing w:after="1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vertAlign w:val="subscript"/>
        </w:rPr>
      </w:pPr>
    </w:p>
    <w:p w:rsidR="00EF28CE" w:rsidRPr="00EF28CE" w:rsidRDefault="00CD2D68" w:rsidP="00CD2D68">
      <w:pPr>
        <w:spacing w:after="120"/>
        <w:contextualSpacing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bdr w:val="none" w:sz="0" w:space="0" w:color="auto" w:frame="1"/>
          <w:shd w:val="clear" w:color="auto" w:fill="FFFFFF"/>
        </w:rPr>
      </w:pPr>
      <w:r w:rsidRPr="00CD2D68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</w:rPr>
        <w:t>ТАБЛИЦЯ </w:t>
      </w:r>
    </w:p>
    <w:p w:rsidR="00CD2D68" w:rsidRPr="00EF28CE" w:rsidRDefault="00CD2D68" w:rsidP="00CD2D68">
      <w:pPr>
        <w:spacing w:after="120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  <w:vertAlign w:val="subscript"/>
        </w:rPr>
      </w:pPr>
      <w:r w:rsidRPr="00CD2D68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</w:rPr>
        <w:t>оцінених корупційних ризиків та заходів щодо їх усунення</w:t>
      </w:r>
    </w:p>
    <w:p w:rsidR="00CD2D68" w:rsidRPr="00EF28CE" w:rsidRDefault="00CD2D68" w:rsidP="00CD2D68">
      <w:pPr>
        <w:spacing w:after="120"/>
        <w:contextualSpacing/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  <w:shd w:val="clear" w:color="auto" w:fill="FFFFFF"/>
          <w:vertAlign w:val="subscript"/>
        </w:rPr>
      </w:pPr>
    </w:p>
    <w:tbl>
      <w:tblPr>
        <w:tblW w:w="5208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71"/>
        <w:gridCol w:w="2267"/>
        <w:gridCol w:w="2975"/>
        <w:gridCol w:w="3264"/>
        <w:gridCol w:w="1562"/>
        <w:gridCol w:w="1699"/>
        <w:gridCol w:w="1838"/>
      </w:tblGrid>
      <w:tr w:rsidR="00EF28CE" w:rsidRPr="00CD2D68" w:rsidTr="00EF28CE">
        <w:trPr>
          <w:trHeight w:val="1775"/>
        </w:trPr>
        <w:tc>
          <w:tcPr>
            <w:tcW w:w="715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D2D68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Корупційний ризик</w:t>
            </w:r>
          </w:p>
        </w:tc>
        <w:tc>
          <w:tcPr>
            <w:tcW w:w="714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D2D68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Пріоритетність корупційного ризику (низька/ середня/ висока)</w:t>
            </w:r>
          </w:p>
        </w:tc>
        <w:tc>
          <w:tcPr>
            <w:tcW w:w="937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D2D68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Заходи щодо усунення корупційного ризику</w:t>
            </w:r>
          </w:p>
        </w:tc>
        <w:tc>
          <w:tcPr>
            <w:tcW w:w="1028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D2D68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Особа (особи), відповідальна (і) за виконання заходу</w:t>
            </w:r>
          </w:p>
        </w:tc>
        <w:tc>
          <w:tcPr>
            <w:tcW w:w="492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D2D68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Строк виконання заходів щодо усунення корупційного ризику</w:t>
            </w:r>
          </w:p>
        </w:tc>
        <w:tc>
          <w:tcPr>
            <w:tcW w:w="535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D2D68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Ресурси для </w:t>
            </w:r>
            <w:r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впровадже</w:t>
            </w:r>
            <w:r w:rsidRPr="00CD2D68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ння заходів</w:t>
            </w:r>
          </w:p>
        </w:tc>
        <w:tc>
          <w:tcPr>
            <w:tcW w:w="581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D2D68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Очікувані результати</w:t>
            </w:r>
          </w:p>
        </w:tc>
      </w:tr>
      <w:tr w:rsidR="00EF28CE" w:rsidRPr="00CD2D68" w:rsidTr="00EF28CE">
        <w:tc>
          <w:tcPr>
            <w:tcW w:w="715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Прийняття рішень ради шляхом проведення голосування в умовах конфлікту інтересів</w:t>
            </w:r>
          </w:p>
        </w:tc>
        <w:tc>
          <w:tcPr>
            <w:tcW w:w="714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br/>
            </w:r>
            <w:r w:rsidRPr="00CD2D68">
              <w:rPr>
                <w:rFonts w:ascii="Times New Roman" w:eastAsia="Times New Roman" w:hAnsi="Times New Roman" w:cs="Times New Roman"/>
              </w:rPr>
              <w:t>Низька</w:t>
            </w:r>
          </w:p>
        </w:tc>
        <w:tc>
          <w:tcPr>
            <w:tcW w:w="937" w:type="pct"/>
            <w:vAlign w:val="center"/>
          </w:tcPr>
          <w:p w:rsidR="00CD2D68" w:rsidRPr="00CD2D68" w:rsidRDefault="00CD2D68" w:rsidP="00A00F4E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  <w:shd w:val="clear" w:color="auto" w:fill="FFFFFF"/>
              </w:rPr>
              <w:t>Надання депутатам консультацій, роз’яснень щодо запобігання та врегулювання конфлікту інтересів  постійною комісією, визначеною радою за зверненнями депутатів</w:t>
            </w:r>
          </w:p>
        </w:tc>
        <w:tc>
          <w:tcPr>
            <w:tcW w:w="1028" w:type="pct"/>
            <w:vAlign w:val="center"/>
          </w:tcPr>
          <w:p w:rsidR="00CD2D68" w:rsidRPr="00CD2D68" w:rsidRDefault="00CD2D68" w:rsidP="00CD2D6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Комісія з оцінки корупційних ризиків у Чернівецькій обласній раді</w:t>
            </w:r>
          </w:p>
        </w:tc>
        <w:tc>
          <w:tcPr>
            <w:tcW w:w="492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Постійно</w:t>
            </w:r>
          </w:p>
        </w:tc>
        <w:tc>
          <w:tcPr>
            <w:tcW w:w="535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581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Зменшення корупційного ризику</w:t>
            </w:r>
          </w:p>
        </w:tc>
      </w:tr>
      <w:tr w:rsidR="00EF28CE" w:rsidRPr="00CD2D68" w:rsidTr="00EF28CE">
        <w:tc>
          <w:tcPr>
            <w:tcW w:w="715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Вплив на депутатів ради з метою прийняття рішення ради</w:t>
            </w:r>
          </w:p>
        </w:tc>
        <w:tc>
          <w:tcPr>
            <w:tcW w:w="714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br/>
            </w:r>
            <w:r w:rsidRPr="00CD2D68">
              <w:rPr>
                <w:rFonts w:ascii="Times New Roman" w:eastAsia="Times New Roman" w:hAnsi="Times New Roman" w:cs="Times New Roman"/>
              </w:rPr>
              <w:t>Середня</w:t>
            </w:r>
          </w:p>
        </w:tc>
        <w:tc>
          <w:tcPr>
            <w:tcW w:w="937" w:type="pct"/>
            <w:vAlign w:val="center"/>
          </w:tcPr>
          <w:p w:rsidR="00CD2D68" w:rsidRPr="00CD2D68" w:rsidRDefault="00CD2D68" w:rsidP="00A00F4E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  <w:shd w:val="clear" w:color="auto" w:fill="FFFFFF"/>
              </w:rPr>
              <w:t>Надання депутатам консультацій, роз’яснень щодо запобігання та врегулювання конфлікту інтересів  постійною комісією, визначеною радою за зверненнями депутатів</w:t>
            </w:r>
          </w:p>
        </w:tc>
        <w:tc>
          <w:tcPr>
            <w:tcW w:w="1028" w:type="pct"/>
            <w:vAlign w:val="center"/>
          </w:tcPr>
          <w:p w:rsidR="00CD2D68" w:rsidRPr="00CD2D68" w:rsidRDefault="00CD2D68" w:rsidP="00CD2D6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Комісія з оцінки корупційних ризиків у Чернівецькій обласній раді</w:t>
            </w:r>
          </w:p>
        </w:tc>
        <w:tc>
          <w:tcPr>
            <w:tcW w:w="492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Постійно</w:t>
            </w:r>
          </w:p>
        </w:tc>
        <w:tc>
          <w:tcPr>
            <w:tcW w:w="535" w:type="pct"/>
            <w:vAlign w:val="center"/>
          </w:tcPr>
          <w:p w:rsidR="00CD2D68" w:rsidRPr="00CD2D68" w:rsidRDefault="00CD2D68" w:rsidP="00A00F4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581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Зменшення корупційного ризику</w:t>
            </w:r>
          </w:p>
        </w:tc>
      </w:tr>
      <w:tr w:rsidR="00EF28CE" w:rsidRPr="00CD2D68" w:rsidTr="00EF28CE">
        <w:tc>
          <w:tcPr>
            <w:tcW w:w="715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Участь у прийнятті рішень дорадчих органів в умовах конфлікту інтересів</w:t>
            </w:r>
          </w:p>
        </w:tc>
        <w:tc>
          <w:tcPr>
            <w:tcW w:w="714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Низька</w:t>
            </w:r>
          </w:p>
        </w:tc>
        <w:tc>
          <w:tcPr>
            <w:tcW w:w="937" w:type="pct"/>
            <w:vAlign w:val="center"/>
          </w:tcPr>
          <w:p w:rsidR="00CD2D68" w:rsidRPr="00CD2D68" w:rsidRDefault="00CD2D68" w:rsidP="00A00F4E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Усунення члена конкурсної комісії від участі в організації засідання та прийнятті рішень</w:t>
            </w:r>
          </w:p>
        </w:tc>
        <w:tc>
          <w:tcPr>
            <w:tcW w:w="1028" w:type="pct"/>
            <w:vAlign w:val="center"/>
          </w:tcPr>
          <w:p w:rsidR="00CD2D68" w:rsidRPr="00CD2D68" w:rsidRDefault="00CD2D68" w:rsidP="00CD2D68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Комісія з оцінки корупційних ризиків у Чернівецькій обласній раді</w:t>
            </w:r>
          </w:p>
        </w:tc>
        <w:tc>
          <w:tcPr>
            <w:tcW w:w="492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Постійно</w:t>
            </w:r>
          </w:p>
        </w:tc>
        <w:tc>
          <w:tcPr>
            <w:tcW w:w="535" w:type="pct"/>
            <w:vAlign w:val="center"/>
          </w:tcPr>
          <w:p w:rsidR="00CD2D68" w:rsidRPr="00CD2D68" w:rsidRDefault="00CD2D68" w:rsidP="00A00F4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581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Зменшення корупційного ризику</w:t>
            </w:r>
          </w:p>
        </w:tc>
      </w:tr>
      <w:tr w:rsidR="00EF28CE" w:rsidRPr="00CD2D68" w:rsidTr="00EF28CE">
        <w:tc>
          <w:tcPr>
            <w:tcW w:w="715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lastRenderedPageBreak/>
              <w:t>Розголошення службової інформації третім особам</w:t>
            </w:r>
          </w:p>
        </w:tc>
        <w:tc>
          <w:tcPr>
            <w:tcW w:w="714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Середня</w:t>
            </w:r>
            <w:r w:rsidRPr="00CD2D6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br/>
            </w:r>
          </w:p>
        </w:tc>
        <w:tc>
          <w:tcPr>
            <w:tcW w:w="937" w:type="pct"/>
            <w:vAlign w:val="center"/>
          </w:tcPr>
          <w:p w:rsidR="00CD2D68" w:rsidRPr="00CD2D68" w:rsidRDefault="00CD2D68" w:rsidP="00A00F4E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Проведення роз’яснення серед посадових осіб виконавчого апарату обласної ради</w:t>
            </w:r>
          </w:p>
        </w:tc>
        <w:tc>
          <w:tcPr>
            <w:tcW w:w="1028" w:type="pct"/>
            <w:vAlign w:val="center"/>
          </w:tcPr>
          <w:p w:rsidR="00CD2D68" w:rsidRDefault="00CD2D68" w:rsidP="00CD2D68">
            <w:pPr>
              <w:jc w:val="center"/>
            </w:pPr>
            <w:r w:rsidRPr="006962A6">
              <w:rPr>
                <w:rFonts w:ascii="Times New Roman" w:eastAsia="Times New Roman" w:hAnsi="Times New Roman" w:cs="Times New Roman"/>
              </w:rPr>
              <w:t>Комісія з оцінки корупційних ризиків у Чернівецькій обласній раді</w:t>
            </w:r>
          </w:p>
        </w:tc>
        <w:tc>
          <w:tcPr>
            <w:tcW w:w="492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Постійно</w:t>
            </w:r>
          </w:p>
        </w:tc>
        <w:tc>
          <w:tcPr>
            <w:tcW w:w="535" w:type="pct"/>
            <w:vAlign w:val="center"/>
          </w:tcPr>
          <w:p w:rsidR="00CD2D68" w:rsidRPr="00CD2D68" w:rsidRDefault="00CD2D68" w:rsidP="00A00F4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581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Зменшення корупційного ризику</w:t>
            </w:r>
          </w:p>
        </w:tc>
      </w:tr>
      <w:tr w:rsidR="00EF28CE" w:rsidRPr="00CD2D68" w:rsidTr="00EF28CE">
        <w:tc>
          <w:tcPr>
            <w:tcW w:w="715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 xml:space="preserve">Поділ предмета закупівлі на частини або зниження його вартості для уникнення проведення закупівлі через </w:t>
            </w:r>
            <w:proofErr w:type="spellStart"/>
            <w:r w:rsidRPr="00CD2D68">
              <w:rPr>
                <w:rFonts w:ascii="Times New Roman" w:eastAsia="Times New Roman" w:hAnsi="Times New Roman" w:cs="Times New Roman"/>
                <w:lang w:val="en-US"/>
              </w:rPr>
              <w:t>Prozoro</w:t>
            </w:r>
            <w:proofErr w:type="spellEnd"/>
          </w:p>
        </w:tc>
        <w:tc>
          <w:tcPr>
            <w:tcW w:w="714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Середня</w:t>
            </w:r>
          </w:p>
        </w:tc>
        <w:tc>
          <w:tcPr>
            <w:tcW w:w="937" w:type="pct"/>
            <w:vAlign w:val="center"/>
          </w:tcPr>
          <w:p w:rsidR="00CD2D68" w:rsidRPr="00CD2D68" w:rsidRDefault="00CD2D68" w:rsidP="00A00F4E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 xml:space="preserve">Встановлення зовнішнього контролю шляхом забезпечення розміщення на офіційному </w:t>
            </w:r>
            <w:proofErr w:type="spellStart"/>
            <w:r w:rsidRPr="00CD2D68">
              <w:rPr>
                <w:rFonts w:ascii="Times New Roman" w:eastAsia="Times New Roman" w:hAnsi="Times New Roman" w:cs="Times New Roman"/>
              </w:rPr>
              <w:t>веб-сайті</w:t>
            </w:r>
            <w:proofErr w:type="spellEnd"/>
            <w:r w:rsidRPr="00CD2D68">
              <w:rPr>
                <w:rFonts w:ascii="Times New Roman" w:eastAsia="Times New Roman" w:hAnsi="Times New Roman" w:cs="Times New Roman"/>
              </w:rPr>
              <w:t xml:space="preserve"> обласної ради інформації про публічні закупівлі </w:t>
            </w:r>
          </w:p>
        </w:tc>
        <w:tc>
          <w:tcPr>
            <w:tcW w:w="1028" w:type="pct"/>
            <w:vAlign w:val="center"/>
          </w:tcPr>
          <w:p w:rsidR="00CD2D68" w:rsidRDefault="00CD2D68" w:rsidP="00CD2D68">
            <w:pPr>
              <w:jc w:val="center"/>
            </w:pPr>
            <w:r w:rsidRPr="006962A6">
              <w:rPr>
                <w:rFonts w:ascii="Times New Roman" w:eastAsia="Times New Roman" w:hAnsi="Times New Roman" w:cs="Times New Roman"/>
              </w:rPr>
              <w:t>Комісія з оцінки корупційних ризиків у Чернівецькій обласній раді</w:t>
            </w:r>
          </w:p>
        </w:tc>
        <w:tc>
          <w:tcPr>
            <w:tcW w:w="492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За 10 днів до затвердження річного плану</w:t>
            </w:r>
          </w:p>
        </w:tc>
        <w:tc>
          <w:tcPr>
            <w:tcW w:w="535" w:type="pct"/>
            <w:vAlign w:val="center"/>
          </w:tcPr>
          <w:p w:rsidR="00CD2D68" w:rsidRPr="00CD2D68" w:rsidRDefault="00CD2D68" w:rsidP="00A00F4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581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Зменшення корупційного ризику</w:t>
            </w:r>
          </w:p>
        </w:tc>
      </w:tr>
      <w:tr w:rsidR="00EF28CE" w:rsidRPr="00CD2D68" w:rsidTr="00EF28CE">
        <w:tc>
          <w:tcPr>
            <w:tcW w:w="715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Вплив з боку посадових або інших осіб з метою сприяння прийняттю на службу в органи місцевого самоврядування близьких осіб, неповідомлення про конфлікт інтересів</w:t>
            </w:r>
          </w:p>
        </w:tc>
        <w:tc>
          <w:tcPr>
            <w:tcW w:w="714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Низька</w:t>
            </w:r>
          </w:p>
        </w:tc>
        <w:tc>
          <w:tcPr>
            <w:tcW w:w="937" w:type="pct"/>
            <w:vAlign w:val="center"/>
          </w:tcPr>
          <w:p w:rsidR="00CD2D68" w:rsidRPr="00CD2D68" w:rsidRDefault="00CD2D68" w:rsidP="00CD2D68">
            <w:pPr>
              <w:numPr>
                <w:ilvl w:val="0"/>
                <w:numId w:val="1"/>
              </w:numPr>
              <w:spacing w:after="0" w:line="240" w:lineRule="auto"/>
              <w:ind w:left="0" w:firstLine="126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Залучення представників громадських об’єднань, що діють відповідно до Закону України «Про громадські об’єднання», до складу конкурсних комісій.</w:t>
            </w:r>
          </w:p>
          <w:p w:rsidR="00CD2D68" w:rsidRPr="00CD2D68" w:rsidRDefault="00CD2D68" w:rsidP="00A00F4E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2. Відображення у документації результатів проведення конкурсу на вакантні посади та обґрунтування прийнятого рішення</w:t>
            </w:r>
          </w:p>
        </w:tc>
        <w:tc>
          <w:tcPr>
            <w:tcW w:w="1028" w:type="pct"/>
            <w:vAlign w:val="center"/>
          </w:tcPr>
          <w:p w:rsidR="00CD2D68" w:rsidRDefault="00CD2D68" w:rsidP="00CD2D68">
            <w:pPr>
              <w:jc w:val="center"/>
            </w:pPr>
            <w:r w:rsidRPr="006962A6">
              <w:rPr>
                <w:rFonts w:ascii="Times New Roman" w:eastAsia="Times New Roman" w:hAnsi="Times New Roman" w:cs="Times New Roman"/>
              </w:rPr>
              <w:t>Комісія з оцінки корупційних ризиків у Чернівецькій обласній раді</w:t>
            </w:r>
          </w:p>
        </w:tc>
        <w:tc>
          <w:tcPr>
            <w:tcW w:w="492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Постійно</w:t>
            </w:r>
          </w:p>
        </w:tc>
        <w:tc>
          <w:tcPr>
            <w:tcW w:w="535" w:type="pct"/>
            <w:vAlign w:val="center"/>
          </w:tcPr>
          <w:p w:rsidR="00CD2D68" w:rsidRPr="00CD2D68" w:rsidRDefault="00CD2D68" w:rsidP="00A00F4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581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Зменшення корупційного ризику</w:t>
            </w:r>
          </w:p>
        </w:tc>
      </w:tr>
      <w:tr w:rsidR="00EF28CE" w:rsidRPr="00CD2D68" w:rsidTr="00EF28CE">
        <w:trPr>
          <w:trHeight w:val="1787"/>
        </w:trPr>
        <w:tc>
          <w:tcPr>
            <w:tcW w:w="715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Надання недостовірної чи не в повному обсязі інформації на запити на публічну інформацію</w:t>
            </w:r>
          </w:p>
        </w:tc>
        <w:tc>
          <w:tcPr>
            <w:tcW w:w="714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Низька</w:t>
            </w:r>
          </w:p>
        </w:tc>
        <w:tc>
          <w:tcPr>
            <w:tcW w:w="937" w:type="pct"/>
            <w:vAlign w:val="center"/>
          </w:tcPr>
          <w:p w:rsidR="00CD2D68" w:rsidRPr="00CD2D68" w:rsidRDefault="00CD2D68" w:rsidP="00A00F4E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Забезпечення контролю за об’єктивним та повним об’ємом наданої інформації шляхом періодичних перевірок відповідних відповідей на запити</w:t>
            </w:r>
          </w:p>
        </w:tc>
        <w:tc>
          <w:tcPr>
            <w:tcW w:w="1028" w:type="pct"/>
            <w:vAlign w:val="center"/>
          </w:tcPr>
          <w:p w:rsidR="00CD2D68" w:rsidRDefault="00CD2D68" w:rsidP="00CD2D68">
            <w:pPr>
              <w:jc w:val="center"/>
            </w:pPr>
            <w:r w:rsidRPr="003D0363">
              <w:rPr>
                <w:rFonts w:ascii="Times New Roman" w:eastAsia="Times New Roman" w:hAnsi="Times New Roman" w:cs="Times New Roman"/>
              </w:rPr>
              <w:t>Комісія з оцінки корупційних ризиків у Чернівецькій обласній раді</w:t>
            </w:r>
          </w:p>
        </w:tc>
        <w:tc>
          <w:tcPr>
            <w:tcW w:w="492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Щоквартально, до 10 числа першого місяця кварталу</w:t>
            </w:r>
          </w:p>
        </w:tc>
        <w:tc>
          <w:tcPr>
            <w:tcW w:w="535" w:type="pct"/>
            <w:vAlign w:val="center"/>
          </w:tcPr>
          <w:p w:rsidR="00CD2D68" w:rsidRPr="00CD2D68" w:rsidRDefault="00CD2D68" w:rsidP="00A00F4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Не потребує</w:t>
            </w:r>
          </w:p>
        </w:tc>
        <w:tc>
          <w:tcPr>
            <w:tcW w:w="581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Зменшення корупційного ризику</w:t>
            </w:r>
          </w:p>
        </w:tc>
      </w:tr>
      <w:tr w:rsidR="00EF28CE" w:rsidRPr="00CD2D68" w:rsidTr="00EF28CE">
        <w:tc>
          <w:tcPr>
            <w:tcW w:w="715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Й</w:t>
            </w:r>
            <w:r w:rsidRPr="00CD2D68">
              <w:rPr>
                <w:rFonts w:ascii="Times New Roman" w:eastAsia="Times New Roman" w:hAnsi="Times New Roman" w:cs="Times New Roman"/>
              </w:rPr>
              <w:t xml:space="preserve">мовірність порушення працівниками </w:t>
            </w:r>
            <w:r w:rsidRPr="00CD2D68">
              <w:rPr>
                <w:rFonts w:ascii="Times New Roman" w:eastAsia="Times New Roman" w:hAnsi="Times New Roman" w:cs="Times New Roman"/>
              </w:rPr>
              <w:lastRenderedPageBreak/>
              <w:t>виконавчого апарату обласної ради вимог Закону України «Про запобігання корупції» у частині наявного конфлікту інтересів та інших обмежень встановлених  у вищезгаданому законі</w:t>
            </w:r>
          </w:p>
        </w:tc>
        <w:tc>
          <w:tcPr>
            <w:tcW w:w="714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Низька</w:t>
            </w:r>
          </w:p>
        </w:tc>
        <w:tc>
          <w:tcPr>
            <w:tcW w:w="937" w:type="pct"/>
            <w:vAlign w:val="center"/>
          </w:tcPr>
          <w:p w:rsidR="00CD2D68" w:rsidRPr="00CD2D68" w:rsidRDefault="00CD2D68" w:rsidP="00CD2D68">
            <w:pPr>
              <w:numPr>
                <w:ilvl w:val="0"/>
                <w:numId w:val="2"/>
              </w:numPr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 xml:space="preserve">Проведення роз’яснювальної роботи щодо дотримання вимог антикорупційного </w:t>
            </w:r>
            <w:r w:rsidRPr="00CD2D68">
              <w:rPr>
                <w:rFonts w:ascii="Times New Roman" w:eastAsia="Times New Roman" w:hAnsi="Times New Roman" w:cs="Times New Roman"/>
              </w:rPr>
              <w:lastRenderedPageBreak/>
              <w:t>законодавства.</w:t>
            </w:r>
          </w:p>
          <w:p w:rsidR="00CD2D68" w:rsidRPr="00CD2D68" w:rsidRDefault="00CD2D68" w:rsidP="00CD2D68">
            <w:pPr>
              <w:numPr>
                <w:ilvl w:val="0"/>
                <w:numId w:val="2"/>
              </w:numPr>
              <w:spacing w:after="0" w:line="240" w:lineRule="auto"/>
              <w:ind w:left="0" w:firstLine="15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Ознайомлення працівників виконавчого апарату обласної ради із вимогами антикорупційного законодавства.</w:t>
            </w:r>
          </w:p>
          <w:p w:rsidR="00CD2D68" w:rsidRPr="00CD2D68" w:rsidRDefault="00CD2D68" w:rsidP="00CD2D68">
            <w:pPr>
              <w:numPr>
                <w:ilvl w:val="0"/>
                <w:numId w:val="2"/>
              </w:numPr>
              <w:spacing w:after="0" w:line="240" w:lineRule="auto"/>
              <w:ind w:left="0" w:firstLine="18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Проведення семінарів лекцій навчань, у тому числі із залученням фахівців інших державних органів на антикорупційні теми.</w:t>
            </w:r>
          </w:p>
        </w:tc>
        <w:tc>
          <w:tcPr>
            <w:tcW w:w="1028" w:type="pct"/>
            <w:vAlign w:val="center"/>
          </w:tcPr>
          <w:p w:rsidR="00CD2D68" w:rsidRDefault="00CD2D68" w:rsidP="00CD2D68">
            <w:pPr>
              <w:jc w:val="center"/>
            </w:pPr>
            <w:r w:rsidRPr="003D0363">
              <w:rPr>
                <w:rFonts w:ascii="Times New Roman" w:eastAsia="Times New Roman" w:hAnsi="Times New Roman" w:cs="Times New Roman"/>
              </w:rPr>
              <w:lastRenderedPageBreak/>
              <w:t>Комісія з оцінки корупційних ризиків у Чернівецькій обласній раді</w:t>
            </w:r>
          </w:p>
        </w:tc>
        <w:tc>
          <w:tcPr>
            <w:tcW w:w="492" w:type="pct"/>
            <w:vAlign w:val="center"/>
          </w:tcPr>
          <w:p w:rsidR="00CD2D68" w:rsidRPr="00CD2D68" w:rsidRDefault="00CD2D68" w:rsidP="00A00F4E">
            <w:pPr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1, 2. Щоквартально</w:t>
            </w:r>
          </w:p>
          <w:p w:rsidR="00CD2D68" w:rsidRPr="00CD2D68" w:rsidRDefault="00CD2D68" w:rsidP="00A00F4E">
            <w:pPr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lastRenderedPageBreak/>
              <w:t>3. Згідно з окремим графіком</w:t>
            </w:r>
          </w:p>
        </w:tc>
        <w:tc>
          <w:tcPr>
            <w:tcW w:w="535" w:type="pct"/>
            <w:vAlign w:val="center"/>
          </w:tcPr>
          <w:p w:rsidR="00CD2D68" w:rsidRPr="00CD2D68" w:rsidRDefault="00CD2D68" w:rsidP="00A00F4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lastRenderedPageBreak/>
              <w:t xml:space="preserve">Залучення фахівців державних </w:t>
            </w:r>
            <w:r w:rsidRPr="00CD2D68">
              <w:rPr>
                <w:rFonts w:ascii="Times New Roman" w:eastAsia="Times New Roman" w:hAnsi="Times New Roman" w:cs="Times New Roman"/>
              </w:rPr>
              <w:lastRenderedPageBreak/>
              <w:t>органів</w:t>
            </w:r>
          </w:p>
        </w:tc>
        <w:tc>
          <w:tcPr>
            <w:tcW w:w="581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lastRenderedPageBreak/>
              <w:t>Зменшення корупційного ризику</w:t>
            </w:r>
          </w:p>
        </w:tc>
      </w:tr>
      <w:tr w:rsidR="00EF28CE" w:rsidRPr="00CD2D68" w:rsidTr="00EF28CE">
        <w:trPr>
          <w:trHeight w:val="697"/>
        </w:trPr>
        <w:tc>
          <w:tcPr>
            <w:tcW w:w="715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lastRenderedPageBreak/>
              <w:t>Дискреційний порядок встановлення розміру премій працівникам виконавчого апарату</w:t>
            </w:r>
          </w:p>
        </w:tc>
        <w:tc>
          <w:tcPr>
            <w:tcW w:w="714" w:type="pct"/>
            <w:vAlign w:val="center"/>
          </w:tcPr>
          <w:p w:rsidR="00CD2D68" w:rsidRPr="00CD2D68" w:rsidRDefault="00CD2D68" w:rsidP="00A00F4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D2D6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Низька</w:t>
            </w:r>
          </w:p>
        </w:tc>
        <w:tc>
          <w:tcPr>
            <w:tcW w:w="937" w:type="pct"/>
            <w:vAlign w:val="center"/>
          </w:tcPr>
          <w:p w:rsidR="00CD2D68" w:rsidRPr="00CD2D68" w:rsidRDefault="00CD2D68" w:rsidP="00A00F4E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Внесення змін до положення про порядок преміювання в частині вироблення механізму оцінки роботи працівників виконавчого апарату з урахуванням специфіки функцій та завдань працівників та механізму перевірки проведеної оцінки</w:t>
            </w:r>
          </w:p>
        </w:tc>
        <w:tc>
          <w:tcPr>
            <w:tcW w:w="1028" w:type="pct"/>
            <w:vAlign w:val="center"/>
          </w:tcPr>
          <w:p w:rsidR="00CD2D68" w:rsidRDefault="00CD2D68" w:rsidP="00CD2D68">
            <w:pPr>
              <w:jc w:val="center"/>
            </w:pPr>
            <w:r w:rsidRPr="003D0363">
              <w:rPr>
                <w:rFonts w:ascii="Times New Roman" w:eastAsia="Times New Roman" w:hAnsi="Times New Roman" w:cs="Times New Roman"/>
              </w:rPr>
              <w:t>Комісія з оцінки корупційних ризиків у Чернівецькій обласній раді</w:t>
            </w:r>
          </w:p>
        </w:tc>
        <w:tc>
          <w:tcPr>
            <w:tcW w:w="492" w:type="pct"/>
            <w:vAlign w:val="center"/>
          </w:tcPr>
          <w:p w:rsidR="00CD2D68" w:rsidRPr="00CD2D68" w:rsidRDefault="00CD2D68" w:rsidP="00A00F4E">
            <w:pPr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Грудень</w:t>
            </w:r>
          </w:p>
        </w:tc>
        <w:tc>
          <w:tcPr>
            <w:tcW w:w="535" w:type="pct"/>
            <w:vAlign w:val="center"/>
          </w:tcPr>
          <w:p w:rsidR="00CD2D68" w:rsidRPr="00CD2D68" w:rsidRDefault="00CD2D68" w:rsidP="00A00F4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 xml:space="preserve">Не потребує </w:t>
            </w:r>
          </w:p>
        </w:tc>
        <w:tc>
          <w:tcPr>
            <w:tcW w:w="581" w:type="pct"/>
            <w:vAlign w:val="center"/>
          </w:tcPr>
          <w:p w:rsidR="00CD2D68" w:rsidRPr="00CD2D68" w:rsidRDefault="00CD2D68" w:rsidP="00A00F4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CD2D68">
              <w:rPr>
                <w:rFonts w:ascii="Times New Roman" w:eastAsia="Times New Roman" w:hAnsi="Times New Roman" w:cs="Times New Roman"/>
              </w:rPr>
              <w:t>Зменшення корупційного ризику</w:t>
            </w:r>
          </w:p>
        </w:tc>
      </w:tr>
    </w:tbl>
    <w:p w:rsidR="00EF28CE" w:rsidRPr="00EF28CE" w:rsidRDefault="00EF28CE" w:rsidP="00EF28C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EF28CE" w:rsidRDefault="00EF28CE" w:rsidP="00EF28C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EF28CE" w:rsidRDefault="00EF28CE" w:rsidP="00EF28C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EF28CE" w:rsidRPr="00EF28CE" w:rsidRDefault="00EF28CE" w:rsidP="00EF28C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96001F" w:rsidRDefault="0096001F" w:rsidP="0096001F">
      <w:pPr>
        <w:pStyle w:val="30"/>
        <w:shd w:val="clear" w:color="auto" w:fill="auto"/>
        <w:spacing w:line="240" w:lineRule="auto"/>
      </w:pPr>
      <w:r>
        <w:t>Голова комісії з питань оцінки корупційних ризиків в обласній раді,</w:t>
      </w:r>
    </w:p>
    <w:p w:rsidR="0096001F" w:rsidRDefault="0096001F" w:rsidP="0096001F">
      <w:pPr>
        <w:pStyle w:val="30"/>
        <w:shd w:val="clear" w:color="auto" w:fill="auto"/>
        <w:spacing w:line="240" w:lineRule="auto"/>
      </w:pPr>
      <w:r>
        <w:t xml:space="preserve">заступник голови обласної ради                                                                                                                                В. Мельничук </w:t>
      </w:r>
    </w:p>
    <w:p w:rsidR="00EF28CE" w:rsidRPr="00EF28CE" w:rsidRDefault="00EF28CE" w:rsidP="0096001F">
      <w:pPr>
        <w:ind w:right="-314"/>
        <w:rPr>
          <w:rFonts w:ascii="Times New Roman" w:hAnsi="Times New Roman" w:cs="Times New Roman"/>
        </w:rPr>
      </w:pPr>
    </w:p>
    <w:sectPr w:rsidR="00EF28CE" w:rsidRPr="00EF28CE" w:rsidSect="00CD2D68">
      <w:pgSz w:w="16838" w:h="11906" w:orient="landscape"/>
      <w:pgMar w:top="1701" w:right="536" w:bottom="56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37B" w:rsidRDefault="006D637B" w:rsidP="00E57914">
      <w:pPr>
        <w:spacing w:after="0" w:line="240" w:lineRule="auto"/>
      </w:pPr>
      <w:r>
        <w:separator/>
      </w:r>
    </w:p>
  </w:endnote>
  <w:endnote w:type="continuationSeparator" w:id="0">
    <w:p w:rsidR="006D637B" w:rsidRDefault="006D637B" w:rsidP="00E5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37B" w:rsidRDefault="006D637B" w:rsidP="00E57914">
      <w:pPr>
        <w:spacing w:after="0" w:line="240" w:lineRule="auto"/>
      </w:pPr>
      <w:r>
        <w:separator/>
      </w:r>
    </w:p>
  </w:footnote>
  <w:footnote w:type="continuationSeparator" w:id="0">
    <w:p w:rsidR="006D637B" w:rsidRDefault="006D637B" w:rsidP="00E57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3D07"/>
    <w:multiLevelType w:val="hybridMultilevel"/>
    <w:tmpl w:val="EE525C54"/>
    <w:lvl w:ilvl="0" w:tplc="171875D6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025C2BAD"/>
    <w:multiLevelType w:val="hybridMultilevel"/>
    <w:tmpl w:val="20468294"/>
    <w:lvl w:ilvl="0" w:tplc="56820A9A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">
    <w:nsid w:val="377D72E3"/>
    <w:multiLevelType w:val="hybridMultilevel"/>
    <w:tmpl w:val="DA744E4C"/>
    <w:lvl w:ilvl="0" w:tplc="06462EDA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>
    <w:nsid w:val="37DD4BFB"/>
    <w:multiLevelType w:val="hybridMultilevel"/>
    <w:tmpl w:val="93A2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64C2"/>
    <w:rsid w:val="00025C3E"/>
    <w:rsid w:val="000D3E11"/>
    <w:rsid w:val="000D73CE"/>
    <w:rsid w:val="00164E41"/>
    <w:rsid w:val="0017115C"/>
    <w:rsid w:val="00190DC5"/>
    <w:rsid w:val="001A32FB"/>
    <w:rsid w:val="001D763B"/>
    <w:rsid w:val="001E0473"/>
    <w:rsid w:val="002D7141"/>
    <w:rsid w:val="00305E3E"/>
    <w:rsid w:val="00343551"/>
    <w:rsid w:val="003E273A"/>
    <w:rsid w:val="00402EA1"/>
    <w:rsid w:val="004223B1"/>
    <w:rsid w:val="00427351"/>
    <w:rsid w:val="00475B7B"/>
    <w:rsid w:val="004B4DB6"/>
    <w:rsid w:val="004C47D5"/>
    <w:rsid w:val="004E51BF"/>
    <w:rsid w:val="004F0720"/>
    <w:rsid w:val="005079A2"/>
    <w:rsid w:val="00516ABF"/>
    <w:rsid w:val="00531F94"/>
    <w:rsid w:val="00534624"/>
    <w:rsid w:val="005526EE"/>
    <w:rsid w:val="00566C30"/>
    <w:rsid w:val="00586D5F"/>
    <w:rsid w:val="005907FA"/>
    <w:rsid w:val="005B5586"/>
    <w:rsid w:val="00681038"/>
    <w:rsid w:val="006D637B"/>
    <w:rsid w:val="006F37D2"/>
    <w:rsid w:val="00802483"/>
    <w:rsid w:val="008A7FFE"/>
    <w:rsid w:val="00903E38"/>
    <w:rsid w:val="0096001F"/>
    <w:rsid w:val="009755C3"/>
    <w:rsid w:val="009B53F7"/>
    <w:rsid w:val="009F0534"/>
    <w:rsid w:val="009F7B98"/>
    <w:rsid w:val="00A40C0B"/>
    <w:rsid w:val="00A44027"/>
    <w:rsid w:val="00A7391C"/>
    <w:rsid w:val="00A812C0"/>
    <w:rsid w:val="00A81C9A"/>
    <w:rsid w:val="00B06C63"/>
    <w:rsid w:val="00B67EF9"/>
    <w:rsid w:val="00BC0F85"/>
    <w:rsid w:val="00C11D56"/>
    <w:rsid w:val="00C30400"/>
    <w:rsid w:val="00C75903"/>
    <w:rsid w:val="00C778AE"/>
    <w:rsid w:val="00CD2D68"/>
    <w:rsid w:val="00CE6FB3"/>
    <w:rsid w:val="00CF35FF"/>
    <w:rsid w:val="00D72653"/>
    <w:rsid w:val="00DC1301"/>
    <w:rsid w:val="00E57914"/>
    <w:rsid w:val="00E63D40"/>
    <w:rsid w:val="00EC53BA"/>
    <w:rsid w:val="00EE67F2"/>
    <w:rsid w:val="00EF28CE"/>
    <w:rsid w:val="00F047BA"/>
    <w:rsid w:val="00F918FB"/>
    <w:rsid w:val="00F93C56"/>
    <w:rsid w:val="00FA76EE"/>
    <w:rsid w:val="00FB64C2"/>
    <w:rsid w:val="00FE2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63"/>
  </w:style>
  <w:style w:type="paragraph" w:styleId="1">
    <w:name w:val="heading 1"/>
    <w:basedOn w:val="a"/>
    <w:next w:val="a"/>
    <w:link w:val="10"/>
    <w:qFormat/>
    <w:rsid w:val="00516ABF"/>
    <w:pPr>
      <w:keepNext/>
      <w:spacing w:after="0" w:line="240" w:lineRule="auto"/>
      <w:ind w:left="709" w:right="849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qFormat/>
    <w:rsid w:val="00516ABF"/>
    <w:pPr>
      <w:keepNext/>
      <w:spacing w:after="0" w:line="360" w:lineRule="auto"/>
      <w:ind w:left="567" w:right="849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4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7">
    <w:name w:val="rvps7"/>
    <w:basedOn w:val="a"/>
    <w:rsid w:val="00534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534624"/>
  </w:style>
  <w:style w:type="character" w:customStyle="1" w:styleId="apple-converted-space">
    <w:name w:val="apple-converted-space"/>
    <w:basedOn w:val="a0"/>
    <w:rsid w:val="00534624"/>
  </w:style>
  <w:style w:type="paragraph" w:customStyle="1" w:styleId="rvps12">
    <w:name w:val="rvps12"/>
    <w:basedOn w:val="a"/>
    <w:rsid w:val="00534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534624"/>
  </w:style>
  <w:style w:type="paragraph" w:styleId="a4">
    <w:name w:val="List Paragraph"/>
    <w:basedOn w:val="a"/>
    <w:uiPriority w:val="34"/>
    <w:qFormat/>
    <w:rsid w:val="00D7265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16ABF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rsid w:val="00516ABF"/>
    <w:rPr>
      <w:rFonts w:ascii="Times New Roman" w:eastAsia="Times New Roman" w:hAnsi="Times New Roman" w:cs="Times New Roman"/>
      <w:sz w:val="32"/>
      <w:szCs w:val="20"/>
    </w:rPr>
  </w:style>
  <w:style w:type="character" w:customStyle="1" w:styleId="3">
    <w:name w:val="Основной текст (3)_"/>
    <w:basedOn w:val="a0"/>
    <w:link w:val="30"/>
    <w:rsid w:val="00CD2D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2D6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E5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57914"/>
  </w:style>
  <w:style w:type="paragraph" w:styleId="a7">
    <w:name w:val="footer"/>
    <w:basedOn w:val="a"/>
    <w:link w:val="a8"/>
    <w:uiPriority w:val="99"/>
    <w:semiHidden/>
    <w:unhideWhenUsed/>
    <w:rsid w:val="00E5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79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20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0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5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1</cp:lastModifiedBy>
  <cp:revision>41</cp:revision>
  <cp:lastPrinted>2017-10-06T09:46:00Z</cp:lastPrinted>
  <dcterms:created xsi:type="dcterms:W3CDTF">2017-04-24T08:25:00Z</dcterms:created>
  <dcterms:modified xsi:type="dcterms:W3CDTF">2017-11-14T15:53:00Z</dcterms:modified>
</cp:coreProperties>
</file>